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28C1A85C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4D65F5">
        <w:rPr>
          <w:rFonts w:cs="Arial"/>
          <w:b/>
          <w:sz w:val="22"/>
          <w:szCs w:val="22"/>
          <w:lang w:val="en-US"/>
        </w:rPr>
        <w:t>6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005C1A">
        <w:rPr>
          <w:rFonts w:cs="Arial"/>
          <w:b/>
          <w:i/>
          <w:sz w:val="22"/>
          <w:szCs w:val="22"/>
          <w:lang w:val="en-US" w:eastAsia="zh-CN"/>
        </w:rPr>
        <w:t>R2-</w:t>
      </w:r>
      <w:r w:rsidR="00DF34CC" w:rsidRPr="00005C1A">
        <w:rPr>
          <w:rFonts w:cs="Arial"/>
          <w:b/>
          <w:i/>
          <w:sz w:val="22"/>
          <w:szCs w:val="22"/>
          <w:lang w:val="en-US" w:eastAsia="zh-CN"/>
        </w:rPr>
        <w:t>210</w:t>
      </w:r>
      <w:r w:rsidR="00005C1A" w:rsidRPr="00005C1A">
        <w:rPr>
          <w:rFonts w:cs="Arial"/>
          <w:b/>
          <w:i/>
          <w:sz w:val="22"/>
          <w:szCs w:val="22"/>
          <w:lang w:val="en-US" w:eastAsia="zh-CN"/>
        </w:rPr>
        <w:t>9417</w:t>
      </w:r>
    </w:p>
    <w:p w14:paraId="44F7EDFE" w14:textId="02685F21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proofErr w:type="spellStart"/>
      <w:r w:rsidR="004D65F5">
        <w:rPr>
          <w:rFonts w:cs="Arial"/>
          <w:b/>
          <w:sz w:val="22"/>
          <w:szCs w:val="22"/>
          <w:lang w:val="en-US"/>
        </w:rPr>
        <w:t>Novemer</w:t>
      </w:r>
      <w:proofErr w:type="spellEnd"/>
      <w:r w:rsidR="00DB275F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442F4F3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5F3AE0">
        <w:rPr>
          <w:sz w:val="22"/>
          <w:szCs w:val="22"/>
        </w:rPr>
        <w:t>6.</w:t>
      </w:r>
      <w:r w:rsidR="005F3AE0" w:rsidRPr="005F3AE0">
        <w:rPr>
          <w:sz w:val="22"/>
          <w:szCs w:val="22"/>
        </w:rPr>
        <w:t>2.3</w:t>
      </w:r>
    </w:p>
    <w:p w14:paraId="6ADDF6CD" w14:textId="314ABD29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A34A4C">
        <w:rPr>
          <w:sz w:val="22"/>
          <w:szCs w:val="22"/>
        </w:rPr>
        <w:t>, Apple, Ericsson, Lenovo</w:t>
      </w:r>
      <w:r w:rsidR="00B426AA" w:rsidRPr="00B426AA">
        <w:rPr>
          <w:sz w:val="22"/>
          <w:szCs w:val="22"/>
        </w:rPr>
        <w:t>, Motorola Mobility</w:t>
      </w:r>
    </w:p>
    <w:p w14:paraId="6052061D" w14:textId="2F5A84A9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3E368D">
        <w:rPr>
          <w:sz w:val="22"/>
          <w:szCs w:val="22"/>
        </w:rPr>
        <w:t xml:space="preserve">on </w:t>
      </w:r>
      <w:r w:rsidR="00B3254B" w:rsidRPr="00B3254B">
        <w:rPr>
          <w:sz w:val="22"/>
          <w:szCs w:val="22"/>
        </w:rPr>
        <w:t>MaxTransNum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</w:t>
      </w:r>
      <w:bookmarkStart w:id="4" w:name="_GoBack"/>
      <w:bookmarkEnd w:id="4"/>
      <w:r>
        <w:rPr>
          <w:sz w:val="22"/>
          <w:szCs w:val="22"/>
        </w:rPr>
        <w:t>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5" w:name="_Ref488331639"/>
      <w:r>
        <w:t>Introduction</w:t>
      </w:r>
      <w:bookmarkEnd w:id="5"/>
    </w:p>
    <w:p w14:paraId="2939D6B3" w14:textId="3BB662B2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>on</w:t>
      </w:r>
      <w:r w:rsidR="00B3254B" w:rsidRPr="00B3254B">
        <w:t xml:space="preserve"> </w:t>
      </w:r>
      <w:r w:rsidR="00B3254B" w:rsidRPr="00B3254B">
        <w:rPr>
          <w:rFonts w:cs="Arial"/>
        </w:rPr>
        <w:t>SL-CG-MaxTransNum</w:t>
      </w:r>
      <w:r w:rsidR="00345C95">
        <w:rPr>
          <w:rFonts w:cs="Arial"/>
        </w:rPr>
        <w:t>.</w:t>
      </w:r>
    </w:p>
    <w:p w14:paraId="3591EB95" w14:textId="5EF51E1B" w:rsidR="00CC3EED" w:rsidRDefault="003E368D">
      <w:pPr>
        <w:pStyle w:val="1"/>
        <w:jc w:val="both"/>
      </w:pPr>
      <w:r>
        <w:t>Discussion</w:t>
      </w:r>
    </w:p>
    <w:p w14:paraId="7C90CAAC" w14:textId="2439B176" w:rsidR="00B3254B" w:rsidRDefault="00B3254B" w:rsidP="00B3254B">
      <w:r>
        <w:rPr>
          <w:rFonts w:hint="eastAsia"/>
        </w:rPr>
        <w:t>I</w:t>
      </w:r>
      <w:r>
        <w:t>n RAN2#113bis, the following issue has been discussed</w:t>
      </w:r>
    </w:p>
    <w:p w14:paraId="12717492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Proposal 1</w:t>
      </w:r>
      <w:r>
        <w:tab/>
        <w:t>When FB is disabled and if sl-CG-MaxTransNumList is NOT configured, UE judges “next retransmission(s) of the MAC PDU is not required” based on its implementation.</w:t>
      </w:r>
    </w:p>
    <w:p w14:paraId="2591C5DB" w14:textId="77777777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Agreed.</w:t>
      </w:r>
    </w:p>
    <w:p w14:paraId="64601A9A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</w:p>
    <w:p w14:paraId="55E9810D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Proposal 2</w:t>
      </w:r>
      <w:r>
        <w:tab/>
        <w:t xml:space="preserve">When FB is disabled, for CG, if sl-CG-MaxTransNumList is </w:t>
      </w:r>
      <w:r w:rsidRPr="00B3254B">
        <w:rPr>
          <w:b/>
        </w:rPr>
        <w:t>configured with a value not larger than the number of CG resources</w:t>
      </w:r>
      <w:r>
        <w:t xml:space="preserve">, </w:t>
      </w:r>
      <w:r w:rsidRPr="00B3254B">
        <w:rPr>
          <w:b/>
        </w:rPr>
        <w:t>when sl-CG-MaxTransNum is reached</w:t>
      </w:r>
      <w:r>
        <w:t xml:space="preserve">, UE assumes that </w:t>
      </w:r>
      <w:r w:rsidRPr="00B3254B">
        <w:rPr>
          <w:b/>
        </w:rPr>
        <w:t>next retransmission(s) of the MAC PDU is not required</w:t>
      </w:r>
    </w:p>
    <w:p w14:paraId="7A08BA44" w14:textId="7169C95E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Agreed.</w:t>
      </w:r>
    </w:p>
    <w:p w14:paraId="025F0FD1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</w:p>
    <w:p w14:paraId="26030B7E" w14:textId="77777777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Working assumption: “</w:t>
      </w:r>
      <w:bookmarkStart w:id="6" w:name="_Hlk75349919"/>
      <w:r>
        <w:t xml:space="preserve">UE assumes that </w:t>
      </w:r>
      <w:r w:rsidRPr="00B3254B">
        <w:rPr>
          <w:b/>
        </w:rPr>
        <w:t>next retransmission(s) of the MAC PDU is required</w:t>
      </w:r>
      <w:r>
        <w:t xml:space="preserve"> when FB is disabled, for CG, if sl-CG-MaxTransNumList is</w:t>
      </w:r>
      <w:r w:rsidRPr="00B3254B">
        <w:rPr>
          <w:b/>
        </w:rPr>
        <w:t xml:space="preserve"> configured with a value not larger than the number of CG resources</w:t>
      </w:r>
      <w:r>
        <w:t xml:space="preserve">, when </w:t>
      </w:r>
      <w:r w:rsidRPr="00B3254B">
        <w:rPr>
          <w:b/>
        </w:rPr>
        <w:t>sl-CG-MaxTransNum is not reached</w:t>
      </w:r>
      <w:bookmarkEnd w:id="6"/>
      <w:r>
        <w:t>”</w:t>
      </w:r>
    </w:p>
    <w:p w14:paraId="5459C1ED" w14:textId="46F79526" w:rsidR="00B3254B" w:rsidRDefault="00B3254B" w:rsidP="00B3254B">
      <w:pPr>
        <w:spacing w:beforeLines="50" w:before="120"/>
      </w:pPr>
      <w:r>
        <w:t>This is for UE to understand how to behave w.r.t the following procedure, i.e.,</w:t>
      </w:r>
    </w:p>
    <w:p w14:paraId="41A225BC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noProof/>
          <w:lang w:eastAsia="ja-JP"/>
        </w:rPr>
      </w:pPr>
      <w:r w:rsidRPr="00B3254B">
        <w:rPr>
          <w:rFonts w:ascii="Times New Roman" w:eastAsia="Malgun Gothic" w:hAnsi="Times New Roman"/>
          <w:noProof/>
          <w:lang w:eastAsia="ko-KR"/>
        </w:rPr>
        <w:t>2&gt;</w:t>
      </w:r>
      <w:r w:rsidRPr="00B3254B">
        <w:rPr>
          <w:rFonts w:ascii="Times New Roman" w:eastAsia="Malgun Gothic" w:hAnsi="Times New Roman"/>
          <w:noProof/>
          <w:lang w:eastAsia="ko-KR"/>
        </w:rPr>
        <w:tab/>
      </w:r>
      <w:r w:rsidRPr="00B3254B">
        <w:rPr>
          <w:rFonts w:ascii="Times New Roman" w:eastAsia="Malgun Gothic" w:hAnsi="Times New Roman"/>
          <w:lang w:eastAsia="ko-KR"/>
        </w:rPr>
        <w:t xml:space="preserve">else </w:t>
      </w:r>
      <w:r w:rsidRPr="00B3254B">
        <w:rPr>
          <w:rFonts w:ascii="Times New Roman" w:eastAsia="Malgun Gothic" w:hAnsi="Times New Roman"/>
          <w:noProof/>
          <w:lang w:eastAsia="ko-KR"/>
        </w:rPr>
        <w:t xml:space="preserve">if </w:t>
      </w:r>
      <w:r w:rsidRPr="00B3254B">
        <w:rPr>
          <w:rFonts w:ascii="Times New Roman" w:eastAsia="Malgun Gothic" w:hAnsi="Times New Roman"/>
          <w:lang w:eastAsia="ko-KR"/>
        </w:rPr>
        <w:t>HARQ feedback has been disabled</w:t>
      </w:r>
      <w:r w:rsidRPr="00B3254B">
        <w:rPr>
          <w:rFonts w:ascii="Times New Roman" w:eastAsia="Times New Roman" w:hAnsi="Times New Roman"/>
          <w:lang w:eastAsia="ja-JP"/>
        </w:rPr>
        <w:t xml:space="preserve"> for the MAC PDU and </w:t>
      </w:r>
      <w:r w:rsidRPr="00B3254B">
        <w:rPr>
          <w:rFonts w:ascii="Times New Roman" w:eastAsia="Times New Roman" w:hAnsi="Times New Roman"/>
          <w:b/>
          <w:lang w:eastAsia="ja-JP"/>
        </w:rPr>
        <w:t>next retransmission(s) of the MAC PDU is not required</w:t>
      </w:r>
      <w:r w:rsidRPr="00B3254B">
        <w:rPr>
          <w:rFonts w:ascii="Times New Roman" w:eastAsia="Times New Roman" w:hAnsi="Times New Roman"/>
          <w:noProof/>
          <w:lang w:eastAsia="ja-JP"/>
        </w:rPr>
        <w:t>:</w:t>
      </w:r>
    </w:p>
    <w:p w14:paraId="048E73B1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noProof/>
          <w:lang w:eastAsia="ko-KR"/>
        </w:rPr>
      </w:pPr>
      <w:r w:rsidRPr="00B3254B">
        <w:rPr>
          <w:rFonts w:ascii="Times New Roman" w:eastAsia="Times New Roman" w:hAnsi="Times New Roman"/>
          <w:noProof/>
          <w:lang w:eastAsia="ko-KR"/>
        </w:rPr>
        <w:t>3&gt;</w:t>
      </w:r>
      <w:r w:rsidRPr="00B3254B">
        <w:rPr>
          <w:rFonts w:ascii="Times New Roman" w:eastAsia="Times New Roman" w:hAnsi="Times New Roman"/>
          <w:noProof/>
          <w:lang w:eastAsia="ko-KR"/>
        </w:rPr>
        <w:tab/>
      </w:r>
      <w:r w:rsidRPr="00B3254B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B3254B">
        <w:rPr>
          <w:rFonts w:ascii="Times New Roman" w:eastAsia="Times New Roman" w:hAnsi="Times New Roman"/>
          <w:noProof/>
          <w:lang w:eastAsia="ja-JP"/>
        </w:rPr>
        <w:t xml:space="preserve">signal a </w:t>
      </w:r>
      <w:r w:rsidRPr="00B3254B">
        <w:rPr>
          <w:rFonts w:ascii="Times New Roman" w:eastAsia="Times New Roman" w:hAnsi="Times New Roman"/>
          <w:lang w:eastAsia="ja-JP"/>
        </w:rPr>
        <w:t xml:space="preserve">positive </w:t>
      </w:r>
      <w:r w:rsidRPr="00B3254B">
        <w:rPr>
          <w:rFonts w:ascii="Times New Roman" w:eastAsia="Times New Roman" w:hAnsi="Times New Roman"/>
          <w:lang w:eastAsia="ko-KR"/>
        </w:rPr>
        <w:t xml:space="preserve">acknowledgement corresponding to the transmission on </w:t>
      </w:r>
      <w:r w:rsidRPr="00B3254B">
        <w:rPr>
          <w:rFonts w:ascii="Times New Roman" w:eastAsia="Times New Roman" w:hAnsi="Times New Roman"/>
          <w:noProof/>
          <w:lang w:eastAsia="ja-JP"/>
        </w:rPr>
        <w:t>the PUCCH according to clause 16.5 of TS 38.213 [6]</w:t>
      </w:r>
      <w:r w:rsidRPr="00B3254B">
        <w:rPr>
          <w:rFonts w:ascii="Times New Roman" w:eastAsia="Times New Roman" w:hAnsi="Times New Roman"/>
          <w:noProof/>
          <w:lang w:eastAsia="ko-KR"/>
        </w:rPr>
        <w:t>.</w:t>
      </w:r>
    </w:p>
    <w:p w14:paraId="67F91155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algun Gothic" w:hAnsi="Times New Roman"/>
          <w:noProof/>
          <w:lang w:eastAsia="ko-KR"/>
        </w:rPr>
      </w:pPr>
      <w:r w:rsidRPr="00B3254B">
        <w:rPr>
          <w:rFonts w:ascii="Times New Roman" w:eastAsia="Malgun Gothic" w:hAnsi="Times New Roman"/>
          <w:noProof/>
          <w:lang w:eastAsia="ko-KR"/>
        </w:rPr>
        <w:t>2&gt;</w:t>
      </w:r>
      <w:r w:rsidRPr="00B3254B">
        <w:rPr>
          <w:rFonts w:ascii="Times New Roman" w:eastAsia="Malgun Gothic" w:hAnsi="Times New Roman"/>
          <w:noProof/>
          <w:lang w:eastAsia="ko-KR"/>
        </w:rPr>
        <w:tab/>
      </w:r>
      <w:r w:rsidRPr="00B3254B">
        <w:rPr>
          <w:rFonts w:ascii="Times New Roman" w:eastAsia="Malgun Gothic" w:hAnsi="Times New Roman"/>
          <w:b/>
          <w:noProof/>
          <w:lang w:eastAsia="ko-KR"/>
        </w:rPr>
        <w:t>else</w:t>
      </w:r>
      <w:r w:rsidRPr="00B3254B">
        <w:rPr>
          <w:rFonts w:ascii="Times New Roman" w:eastAsia="Malgun Gothic" w:hAnsi="Times New Roman"/>
          <w:noProof/>
          <w:lang w:eastAsia="ko-KR"/>
        </w:rPr>
        <w:t xml:space="preserve"> if </w:t>
      </w:r>
      <w:r w:rsidRPr="00B3254B">
        <w:rPr>
          <w:rFonts w:ascii="Times New Roman" w:eastAsia="Malgun Gothic" w:hAnsi="Times New Roman"/>
          <w:lang w:eastAsia="ko-KR"/>
        </w:rPr>
        <w:t>HARQ feedback has been disabled</w:t>
      </w:r>
      <w:r w:rsidRPr="00B3254B">
        <w:rPr>
          <w:rFonts w:ascii="Times New Roman" w:eastAsia="Times New Roman" w:hAnsi="Times New Roman"/>
          <w:lang w:eastAsia="ja-JP"/>
        </w:rPr>
        <w:t xml:space="preserve"> for the MAC PDU and no sidelink grant is available for next retransmission(s) of the MAC PDU, if any</w:t>
      </w:r>
      <w:r w:rsidRPr="00B3254B">
        <w:rPr>
          <w:rFonts w:ascii="Times New Roman" w:eastAsia="Malgun Gothic" w:hAnsi="Times New Roman"/>
          <w:noProof/>
          <w:lang w:eastAsia="ko-KR"/>
        </w:rPr>
        <w:t>:</w:t>
      </w:r>
    </w:p>
    <w:p w14:paraId="591AE762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lang w:eastAsia="ja-JP"/>
        </w:rPr>
      </w:pPr>
      <w:r w:rsidRPr="00B3254B">
        <w:rPr>
          <w:rFonts w:ascii="Times New Roman" w:eastAsia="Times New Roman" w:hAnsi="Times New Roman"/>
          <w:noProof/>
          <w:lang w:eastAsia="ko-KR"/>
        </w:rPr>
        <w:t>3&gt;</w:t>
      </w:r>
      <w:r w:rsidRPr="00B3254B">
        <w:rPr>
          <w:rFonts w:ascii="Times New Roman" w:eastAsia="Times New Roman" w:hAnsi="Times New Roman"/>
          <w:noProof/>
          <w:lang w:eastAsia="ko-KR"/>
        </w:rPr>
        <w:tab/>
      </w:r>
      <w:r w:rsidRPr="00B3254B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B3254B">
        <w:rPr>
          <w:rFonts w:ascii="Times New Roman" w:eastAsia="Times New Roman" w:hAnsi="Times New Roman"/>
          <w:noProof/>
          <w:lang w:eastAsia="ja-JP"/>
        </w:rPr>
        <w:t xml:space="preserve">signal a </w:t>
      </w:r>
      <w:r w:rsidRPr="00B3254B">
        <w:rPr>
          <w:rFonts w:ascii="Times New Roman" w:eastAsia="Times New Roman" w:hAnsi="Times New Roman"/>
          <w:lang w:eastAsia="ja-JP"/>
        </w:rPr>
        <w:t xml:space="preserve">negative </w:t>
      </w:r>
      <w:r w:rsidRPr="00B3254B">
        <w:rPr>
          <w:rFonts w:ascii="Times New Roman" w:eastAsia="Times New Roman" w:hAnsi="Times New Roman"/>
          <w:lang w:eastAsia="ko-KR"/>
        </w:rPr>
        <w:t xml:space="preserve">acknowledgement corresponding to the transmission on </w:t>
      </w:r>
      <w:r w:rsidRPr="00B3254B">
        <w:rPr>
          <w:rFonts w:ascii="Times New Roman" w:eastAsia="Times New Roman" w:hAnsi="Times New Roman"/>
          <w:noProof/>
          <w:lang w:eastAsia="ja-JP"/>
        </w:rPr>
        <w:t>the PUCCH according to clause 16.5 of TS 38.213 [6]</w:t>
      </w:r>
      <w:r w:rsidRPr="00B3254B">
        <w:rPr>
          <w:rFonts w:ascii="Times New Roman" w:eastAsia="Times New Roman" w:hAnsi="Times New Roman"/>
          <w:noProof/>
          <w:lang w:eastAsia="ko-KR"/>
        </w:rPr>
        <w:t>.</w:t>
      </w:r>
    </w:p>
    <w:p w14:paraId="76D27FF9" w14:textId="77777777" w:rsidR="00A34A4C" w:rsidRDefault="004E1445" w:rsidP="00B3254B">
      <w:pPr>
        <w:spacing w:beforeLines="50" w:before="120"/>
      </w:pPr>
      <w:r>
        <w:rPr>
          <w:rFonts w:hint="eastAsia"/>
        </w:rPr>
        <w:t>A</w:t>
      </w:r>
      <w:r>
        <w:t>ccording to the discussion in RAN1#105, RAN1 concluded as no LS back,</w:t>
      </w:r>
      <w:r w:rsidR="00A34A4C">
        <w:t xml:space="preserve"> which means no concern from RAN1.</w:t>
      </w:r>
      <w:r>
        <w:t xml:space="preserve"> </w:t>
      </w:r>
    </w:p>
    <w:p w14:paraId="505870A3" w14:textId="0F5F9E1A" w:rsidR="004E1445" w:rsidRDefault="00A34A4C" w:rsidP="00B3254B">
      <w:pPr>
        <w:spacing w:beforeLines="50" w:before="120"/>
      </w:pPr>
      <w:r>
        <w:t xml:space="preserve">Considering UE may not start transmission from the first CG resource, in order to make the WA clearer, </w:t>
      </w:r>
      <w:r w:rsidR="004E1445">
        <w:t>the WA can be confirmed by RAN2</w:t>
      </w:r>
      <w:r w:rsidRPr="00A34A4C">
        <w:t xml:space="preserve"> </w:t>
      </w:r>
      <w:r>
        <w:t>for a more general case</w:t>
      </w:r>
      <w:r w:rsidR="004E1445">
        <w:t>.</w:t>
      </w:r>
    </w:p>
    <w:p w14:paraId="39337D37" w14:textId="06768D7F" w:rsidR="004E1445" w:rsidRDefault="004E1445" w:rsidP="00DF34CC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85787751"/>
      <w:r>
        <w:rPr>
          <w:rFonts w:hint="eastAsia"/>
        </w:rPr>
        <w:t>R</w:t>
      </w:r>
      <w:r>
        <w:t xml:space="preserve">AN2 confirm the </w:t>
      </w:r>
      <w:r w:rsidR="00A34A4C">
        <w:t xml:space="preserve">revised </w:t>
      </w:r>
      <w:r>
        <w:t>WA that “</w:t>
      </w:r>
      <w:r w:rsidRPr="004E1445">
        <w:t>UE assumes that next retransmission(s) of the MAC PDU is required when FB is disabled, for CG, if sl-CG-MaxTransNumList is configured with a value not larger than the number of CG resources</w:t>
      </w:r>
      <w:r w:rsidR="00A34A4C" w:rsidRPr="00A34A4C">
        <w:t xml:space="preserve"> </w:t>
      </w:r>
      <w:r w:rsidR="00A34A4C" w:rsidRPr="00E93562">
        <w:t>available</w:t>
      </w:r>
      <w:r w:rsidRPr="004E1445">
        <w:t>, when sl-CG-MaxTransNum is not reached</w:t>
      </w:r>
      <w:r>
        <w:t>”.</w:t>
      </w:r>
      <w:bookmarkEnd w:id="7"/>
    </w:p>
    <w:p w14:paraId="2321AE72" w14:textId="6240F39B" w:rsidR="00B3254B" w:rsidRDefault="00A34A4C" w:rsidP="00B3254B">
      <w:pPr>
        <w:spacing w:beforeLines="50" w:before="120"/>
      </w:pPr>
      <w:r>
        <w:lastRenderedPageBreak/>
        <w:t>Then, since</w:t>
      </w:r>
      <w:r w:rsidR="00B3254B">
        <w:t xml:space="preserve"> RAN2 not agreed to restrict the value for SL-CG-MaxTransNum to be equal to or less than the number of CG resources, there is a missing area, i.e., how for the UE to report A/N when the value of SL-CG-MaxTransNum is configured with larger than CG resources.</w:t>
      </w:r>
    </w:p>
    <w:p w14:paraId="374775E9" w14:textId="19742D6F" w:rsidR="00B3254B" w:rsidRDefault="00B3254B" w:rsidP="00B3254B">
      <w:pPr>
        <w:pStyle w:val="Observation"/>
        <w:tabs>
          <w:tab w:val="clear" w:pos="1304"/>
        </w:tabs>
        <w:ind w:left="1701" w:hanging="1701"/>
        <w:jc w:val="left"/>
      </w:pPr>
      <w:bookmarkStart w:id="8" w:name="_Toc83634134"/>
      <w:r>
        <w:rPr>
          <w:rFonts w:hint="eastAsia"/>
        </w:rPr>
        <w:t>R</w:t>
      </w:r>
      <w:r>
        <w:t>AN2 has not clarified how for the UE to behave in case SL-CG-MaxTransNum is configured as larger than CG resource.</w:t>
      </w:r>
      <w:bookmarkEnd w:id="8"/>
    </w:p>
    <w:p w14:paraId="219B6E85" w14:textId="6C417882" w:rsidR="00B3254B" w:rsidRDefault="00B3254B" w:rsidP="00B3254B">
      <w:pPr>
        <w:spacing w:beforeLines="50" w:before="120"/>
      </w:pPr>
      <w:r>
        <w:t xml:space="preserve">Considering even if “sl-CG-MaxTransNumList is </w:t>
      </w:r>
      <w:r w:rsidRPr="00B3254B">
        <w:rPr>
          <w:b/>
        </w:rPr>
        <w:t xml:space="preserve">configured with a value </w:t>
      </w:r>
      <w:r>
        <w:rPr>
          <w:b/>
        </w:rPr>
        <w:t>NOT</w:t>
      </w:r>
      <w:r w:rsidRPr="00B3254B">
        <w:rPr>
          <w:b/>
        </w:rPr>
        <w:t xml:space="preserve"> larger than the number of CG resources</w:t>
      </w:r>
      <w:r>
        <w:t>”</w:t>
      </w:r>
      <w:r>
        <w:rPr>
          <w:rFonts w:hint="eastAsia"/>
        </w:rPr>
        <w:t>,</w:t>
      </w:r>
      <w:r>
        <w:t xml:space="preserve"> UE may not start transmission from the first CG resource, i.e., it may end up with the same result as for the case where “sl-CG-MaxTransNumList is </w:t>
      </w:r>
      <w:r w:rsidRPr="00B3254B">
        <w:rPr>
          <w:b/>
        </w:rPr>
        <w:t>configured with a value larger than the number of CG resources</w:t>
      </w:r>
      <w:r>
        <w:t>”.</w:t>
      </w:r>
    </w:p>
    <w:p w14:paraId="594952C3" w14:textId="473FA331" w:rsidR="005A4B18" w:rsidRDefault="00D94C93" w:rsidP="0029531B">
      <w:pPr>
        <w:keepNext/>
        <w:spacing w:beforeLines="50" w:before="120"/>
        <w:jc w:val="center"/>
        <w:rPr>
          <w:noProof/>
        </w:rPr>
      </w:pPr>
      <w:r>
        <w:rPr>
          <w:noProof/>
        </w:rPr>
        <w:drawing>
          <wp:inline distT="0" distB="0" distL="0" distR="0" wp14:anchorId="1A6355AE" wp14:editId="3A46FD81">
            <wp:extent cx="2929366" cy="2433479"/>
            <wp:effectExtent l="0" t="0" r="444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004" cy="245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A89C5" w14:textId="55C10ED6" w:rsidR="0029531B" w:rsidRDefault="0029531B" w:rsidP="0029531B">
      <w:pPr>
        <w:keepNext/>
        <w:spacing w:beforeLines="50" w:before="120"/>
        <w:jc w:val="center"/>
      </w:pPr>
    </w:p>
    <w:p w14:paraId="26B8FCCD" w14:textId="0110E5C9" w:rsidR="00B3254B" w:rsidRPr="00B3254B" w:rsidRDefault="0029531B" w:rsidP="0029531B">
      <w:pPr>
        <w:pStyle w:val="af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A/N reporting in case of different values of SL-CG-maxTransNum</w:t>
      </w:r>
    </w:p>
    <w:p w14:paraId="6B393ADC" w14:textId="7EACDA88" w:rsidR="00B3254B" w:rsidRDefault="0029531B" w:rsidP="00B3254B">
      <w:r>
        <w:rPr>
          <w:rFonts w:hint="eastAsia"/>
        </w:rPr>
        <w:t>A</w:t>
      </w:r>
      <w:r>
        <w:t xml:space="preserve">s shown in the </w:t>
      </w:r>
      <w:r w:rsidR="007D5B47">
        <w:t>above</w:t>
      </w:r>
      <w:r>
        <w:t xml:space="preserve"> figure</w:t>
      </w:r>
      <w:r w:rsidR="000C6E72">
        <w:t>, for CG resources</w:t>
      </w:r>
    </w:p>
    <w:p w14:paraId="38F89F6B" w14:textId="0409EA03" w:rsidR="0029531B" w:rsidRDefault="0029531B" w:rsidP="0029531B">
      <w:pPr>
        <w:pStyle w:val="af2"/>
        <w:numPr>
          <w:ilvl w:val="0"/>
          <w:numId w:val="26"/>
        </w:numPr>
      </w:pPr>
      <w:r>
        <w:t>In</w:t>
      </w:r>
      <w:r w:rsidR="007D5B47">
        <w:t xml:space="preserve"> Case1</w:t>
      </w:r>
      <w:r>
        <w:t xml:space="preserve">, if the UE is configured with a value of SL-CG-maxTransNum = CG resources = 3, in case the UE start transmission since the last CG resource, </w:t>
      </w:r>
      <w:r w:rsidR="007D5B47">
        <w:t xml:space="preserve">the gap between the number of CG resource that can be used for the TB transmission and SL-CG-maxTransNum is 2. According to the WA, UE </w:t>
      </w:r>
      <w:r w:rsidR="000C6E72">
        <w:t>assumes the next retransmission is required at the last CG resource (</w:t>
      </w:r>
      <w:r w:rsidR="007D5B47">
        <w:t>report NACK</w:t>
      </w:r>
      <w:r w:rsidR="000C6E72">
        <w:t xml:space="preserve"> on PUCCH)</w:t>
      </w:r>
      <w:r>
        <w:t>;</w:t>
      </w:r>
    </w:p>
    <w:p w14:paraId="36ED9F0D" w14:textId="0DE9705B" w:rsidR="0029531B" w:rsidRDefault="007D5B47" w:rsidP="0029531B">
      <w:pPr>
        <w:pStyle w:val="af2"/>
        <w:numPr>
          <w:ilvl w:val="0"/>
          <w:numId w:val="26"/>
        </w:numPr>
        <w:ind w:left="357" w:hanging="357"/>
        <w:contextualSpacing w:val="0"/>
      </w:pPr>
      <w:r>
        <w:t xml:space="preserve">In Case2, if the UE is configured with a value of SL-CG-maxTransNum =5, while CG resources = 3, </w:t>
      </w:r>
      <w:r w:rsidR="000C6E72">
        <w:t xml:space="preserve">in case the UE start transmission since the first CG resource, </w:t>
      </w:r>
      <w:r>
        <w:t>the gap between the number of CG resource that can be used for the TB transmission and SL-CG-maxTransNum is also 2</w:t>
      </w:r>
      <w:r w:rsidR="000C6E72">
        <w:t>, i.e. for CG resources, there is no difference between Case1 and Case2.</w:t>
      </w:r>
    </w:p>
    <w:p w14:paraId="4CCFC21B" w14:textId="70CE68EF" w:rsidR="0029531B" w:rsidRDefault="0029531B" w:rsidP="0029531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85787752"/>
      <w:r>
        <w:t>When FB is disabled, if sl-CG-MaxTransNumList is configured with a value larger than the number of CG resources</w:t>
      </w:r>
      <w:r w:rsidR="00A34A4C" w:rsidRPr="00A34A4C">
        <w:t xml:space="preserve"> </w:t>
      </w:r>
      <w:r w:rsidR="00A34A4C">
        <w:t xml:space="preserve">available, </w:t>
      </w:r>
      <w:r w:rsidR="00A34A4C" w:rsidRPr="00963F39">
        <w:t>when CG resource is exhausted and sl-CG-MaxTransNum is not reached</w:t>
      </w:r>
      <w:r>
        <w:t>, UE assumes that next retransmission(s) of the MAC PDU is required</w:t>
      </w:r>
      <w:r w:rsidR="00DF1A9D">
        <w:t xml:space="preserve"> and thus reporting NACK</w:t>
      </w:r>
      <w:r>
        <w:t>.</w:t>
      </w:r>
      <w:bookmarkEnd w:id="9"/>
    </w:p>
    <w:p w14:paraId="7D75C0D2" w14:textId="7EBC08E7" w:rsidR="000C6E72" w:rsidRDefault="000C6E72" w:rsidP="004D65F5">
      <w:r>
        <w:t xml:space="preserve">For the following DG resources, the legacy mechanism </w:t>
      </w:r>
      <w:r w:rsidR="001E0F69">
        <w:t xml:space="preserve">of DG </w:t>
      </w:r>
      <w:r>
        <w:t xml:space="preserve">should be applied for the UE to determine whether the next </w:t>
      </w:r>
      <w:r w:rsidRPr="000C6E72">
        <w:t>retransmission(s) of the MAC PDU is required</w:t>
      </w:r>
      <w:r>
        <w:t>.</w:t>
      </w:r>
    </w:p>
    <w:p w14:paraId="6A633C0B" w14:textId="767C2EC1" w:rsidR="000C6E72" w:rsidRPr="000C6E72" w:rsidRDefault="000C6E72" w:rsidP="000C6E72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85787753"/>
      <w:r>
        <w:t xml:space="preserve">When FB is disabled, if sl-CG-MaxTransNumList is configured with a value larger than the number of CG resources, </w:t>
      </w:r>
      <w:r w:rsidR="00DF1A9D">
        <w:t>for DG resource</w:t>
      </w:r>
      <w:r w:rsidR="00A34A4C" w:rsidRPr="00A34A4C">
        <w:t xml:space="preserve"> allocated when CG resource is exhausted</w:t>
      </w:r>
      <w:r w:rsidR="00DF1A9D">
        <w:t xml:space="preserve">, it is up to </w:t>
      </w:r>
      <w:r>
        <w:t xml:space="preserve">UE </w:t>
      </w:r>
      <w:r w:rsidR="00DF1A9D">
        <w:t>implementation to report ACK or NACK</w:t>
      </w:r>
      <w:r>
        <w:t>.</w:t>
      </w:r>
      <w:bookmarkEnd w:id="10"/>
    </w:p>
    <w:p w14:paraId="42B2C0C6" w14:textId="77777777" w:rsidR="00CC3EED" w:rsidRDefault="00CC3EED">
      <w:pPr>
        <w:pStyle w:val="1"/>
      </w:pPr>
      <w:r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2A3603D4" w14:textId="5AB2ED06" w:rsidR="004D65F5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83634134" w:history="1">
        <w:r w:rsidR="004D65F5" w:rsidRPr="000E019B">
          <w:rPr>
            <w:rStyle w:val="a6"/>
            <w:noProof/>
          </w:rPr>
          <w:t>Observation 1</w:t>
        </w:r>
        <w:r w:rsidR="004D65F5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4D65F5" w:rsidRPr="000E019B">
          <w:rPr>
            <w:rStyle w:val="a6"/>
            <w:noProof/>
          </w:rPr>
          <w:t>RAN2 has not clarified how for the UE to behave in case SL-CG-MaxTransNum is configured as larger than CG resource.</w:t>
        </w:r>
      </w:hyperlink>
    </w:p>
    <w:p w14:paraId="5E620671" w14:textId="1BB92E68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lastRenderedPageBreak/>
        <w:t>W</w:t>
      </w:r>
      <w:r>
        <w:t xml:space="preserve">e have the following </w:t>
      </w:r>
      <w:r w:rsidR="00CC3EED">
        <w:t>proposal:</w:t>
      </w:r>
    </w:p>
    <w:p w14:paraId="53C332A2" w14:textId="658638A6" w:rsidR="00E93562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85787751" w:history="1">
        <w:r w:rsidR="00E93562" w:rsidRPr="006A4BD4">
          <w:rPr>
            <w:rStyle w:val="a6"/>
            <w:noProof/>
          </w:rPr>
          <w:t>Proposal 1</w:t>
        </w:r>
        <w:r w:rsidR="00E93562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E93562" w:rsidRPr="006A4BD4">
          <w:rPr>
            <w:rStyle w:val="a6"/>
            <w:noProof/>
          </w:rPr>
          <w:t>RAN2 confirm the revised WA that “UE assumes that next retransmission(s) of the MAC PDU is required when FB is disabled, for CG, if sl-CG-MaxTransNumList is configured with a value not larger than the number of CG resources available, when sl-CG-MaxTransNum is not reached”.</w:t>
        </w:r>
      </w:hyperlink>
    </w:p>
    <w:p w14:paraId="027A6585" w14:textId="2A3083AE" w:rsidR="00E93562" w:rsidRDefault="00E93562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85787752" w:history="1">
        <w:r w:rsidRPr="006A4BD4">
          <w:rPr>
            <w:rStyle w:val="a6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Pr="006A4BD4">
          <w:rPr>
            <w:rStyle w:val="a6"/>
            <w:noProof/>
          </w:rPr>
          <w:t>When FB is disabled, if sl-CG-MaxTransNumList is configured with a value larger than the number of CG resources available, when CG resource is exhausted and sl-CG-MaxTransNum is not reached, UE assumes that next retransmission(s) of the MAC PDU is required and thus reporting NACK.</w:t>
        </w:r>
      </w:hyperlink>
    </w:p>
    <w:p w14:paraId="2C954BAD" w14:textId="6A9F55E1" w:rsidR="00E93562" w:rsidRDefault="00E93562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85787753" w:history="1">
        <w:r w:rsidRPr="006A4BD4">
          <w:rPr>
            <w:rStyle w:val="a6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Pr="006A4BD4">
          <w:rPr>
            <w:rStyle w:val="a6"/>
            <w:noProof/>
          </w:rPr>
          <w:t>When FB is disabled, if sl-CG-MaxTransNumList is configured with a value larger than the number of CG resources, for DG resource allocated when CG resource is exhausted, it is up to UE implementation to report ACK or NACK.</w:t>
        </w:r>
      </w:hyperlink>
    </w:p>
    <w:p w14:paraId="35FDCF70" w14:textId="3217BD3A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2CA7948E" w14:textId="77777777" w:rsidR="00171348" w:rsidRPr="00AF1AB6" w:rsidRDefault="00171348" w:rsidP="00D673E6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15" w:name="_Ref32829969"/>
      <w:r w:rsidRPr="00AF1AB6">
        <w:rPr>
          <w:noProof/>
        </w:rPr>
        <w:t>R2-2008782</w:t>
      </w:r>
      <w:r w:rsidRPr="00AF1AB6">
        <w:rPr>
          <w:noProof/>
        </w:rPr>
        <w:tab/>
        <w:t>Correction on CG maximum retransmission number</w:t>
      </w:r>
      <w:r w:rsidRPr="00AF1AB6">
        <w:rPr>
          <w:noProof/>
        </w:rPr>
        <w:tab/>
        <w:t>OPPO</w:t>
      </w:r>
      <w:r w:rsidRPr="00AF1AB6">
        <w:rPr>
          <w:noProof/>
        </w:rPr>
        <w:tab/>
        <w:t>CR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38.321</w:t>
      </w:r>
      <w:r w:rsidRPr="00AF1AB6">
        <w:rPr>
          <w:noProof/>
        </w:rPr>
        <w:tab/>
        <w:t>16.2.1</w:t>
      </w:r>
      <w:r w:rsidRPr="00AF1AB6">
        <w:rPr>
          <w:noProof/>
        </w:rPr>
        <w:tab/>
        <w:t>0892</w:t>
      </w:r>
      <w:r w:rsidRPr="00AF1AB6">
        <w:rPr>
          <w:noProof/>
        </w:rPr>
        <w:tab/>
        <w:t>-</w:t>
      </w:r>
      <w:r w:rsidRPr="00AF1AB6">
        <w:rPr>
          <w:noProof/>
        </w:rPr>
        <w:tab/>
        <w:t>F</w:t>
      </w:r>
      <w:r w:rsidRPr="00AF1AB6">
        <w:rPr>
          <w:noProof/>
        </w:rPr>
        <w:tab/>
        <w:t>5G_V2X_NRSL-Core</w:t>
      </w:r>
    </w:p>
    <w:bookmarkEnd w:id="15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720D5" w14:textId="77777777" w:rsidR="00E75ADC" w:rsidRDefault="00E75ADC">
      <w:pPr>
        <w:spacing w:after="0"/>
      </w:pPr>
      <w:r>
        <w:separator/>
      </w:r>
    </w:p>
  </w:endnote>
  <w:endnote w:type="continuationSeparator" w:id="0">
    <w:p w14:paraId="34B14A82" w14:textId="77777777" w:rsidR="00E75ADC" w:rsidRDefault="00E75A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91EB1" w14:textId="77777777" w:rsidR="00E75ADC" w:rsidRDefault="00E75ADC">
      <w:pPr>
        <w:spacing w:after="0"/>
      </w:pPr>
      <w:r>
        <w:separator/>
      </w:r>
    </w:p>
  </w:footnote>
  <w:footnote w:type="continuationSeparator" w:id="0">
    <w:p w14:paraId="542685EB" w14:textId="77777777" w:rsidR="00E75ADC" w:rsidRDefault="00E75A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43383"/>
    <w:multiLevelType w:val="hybridMultilevel"/>
    <w:tmpl w:val="66C4FA50"/>
    <w:lvl w:ilvl="0" w:tplc="F4D2D49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6"/>
  </w:num>
  <w:num w:numId="9">
    <w:abstractNumId w:val="17"/>
  </w:num>
  <w:num w:numId="10">
    <w:abstractNumId w:val="15"/>
  </w:num>
  <w:num w:numId="11">
    <w:abstractNumId w:val="14"/>
  </w:num>
  <w:num w:numId="12">
    <w:abstractNumId w:val="18"/>
  </w:num>
  <w:num w:numId="13">
    <w:abstractNumId w:val="12"/>
  </w:num>
  <w:num w:numId="14">
    <w:abstractNumId w:val="10"/>
  </w:num>
  <w:num w:numId="15">
    <w:abstractNumId w:val="16"/>
  </w:num>
  <w:num w:numId="16">
    <w:abstractNumId w:val="1"/>
  </w:num>
  <w:num w:numId="17">
    <w:abstractNumId w:val="9"/>
  </w:num>
  <w:num w:numId="18">
    <w:abstractNumId w:val="11"/>
  </w:num>
  <w:num w:numId="19">
    <w:abstractNumId w:val="11"/>
  </w:num>
  <w:num w:numId="20">
    <w:abstractNumId w:val="11"/>
  </w:num>
  <w:num w:numId="21">
    <w:abstractNumId w:val="6"/>
  </w:num>
  <w:num w:numId="22">
    <w:abstractNumId w:val="6"/>
  </w:num>
  <w:num w:numId="23">
    <w:abstractNumId w:val="6"/>
  </w:num>
  <w:num w:numId="24">
    <w:abstractNumId w:val="3"/>
  </w:num>
  <w:num w:numId="25">
    <w:abstractNumId w:val="11"/>
  </w:num>
  <w:num w:numId="26">
    <w:abstractNumId w:val="2"/>
  </w:num>
  <w:num w:numId="27">
    <w:abstractNumId w:val="6"/>
  </w:num>
  <w:num w:numId="28">
    <w:abstractNumId w:val="6"/>
  </w:num>
  <w:num w:numId="2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oFAJ/Kfx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5C1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E72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0F69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1B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8722D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094B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6BED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67A3B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4D1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5F5"/>
    <w:rsid w:val="004D6804"/>
    <w:rsid w:val="004D6F96"/>
    <w:rsid w:val="004D7EBD"/>
    <w:rsid w:val="004E05A5"/>
    <w:rsid w:val="004E0A26"/>
    <w:rsid w:val="004E143B"/>
    <w:rsid w:val="004E1445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2EFE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4B18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12E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5B47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43E6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9D3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47D1D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70B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BF2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4A4C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254B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26AA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8D0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711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3C4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6963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717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4C93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1A9D"/>
    <w:rsid w:val="00DF2010"/>
    <w:rsid w:val="00DF34CC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223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5AD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562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AE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0C7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EE2D2-AF2F-421C-BD67-F512873F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5811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(Bingxue) </cp:lastModifiedBy>
  <cp:revision>4</cp:revision>
  <cp:lastPrinted>2008-02-01T07:09:00Z</cp:lastPrinted>
  <dcterms:created xsi:type="dcterms:W3CDTF">2021-10-20T06:49:00Z</dcterms:created>
  <dcterms:modified xsi:type="dcterms:W3CDTF">2021-10-22T01:35:00Z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